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nafa4rke4pbp" w:id="0"/>
      <w:bookmarkEnd w:id="0"/>
      <w:r w:rsidDel="00000000" w:rsidR="00000000" w:rsidRPr="00000000">
        <w:rPr>
          <w:b w:val="1"/>
          <w:rtl w:val="0"/>
        </w:rPr>
        <w:t xml:space="preserve">Corn Stalk Deficiency ID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Write the name of the nutrient deficiency then draw and color the leaves with the identifying markings of the different corn plant deficiencies.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85"/>
        <w:gridCol w:w="7275"/>
        <w:tblGridChange w:id="0">
          <w:tblGrid>
            <w:gridCol w:w="2085"/>
            <w:gridCol w:w="727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Deficiency: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467225" cy="1966913"/>
                  <wp:effectExtent b="0" l="0" r="0" t="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225" cy="1966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Deficiency: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467225" cy="1966913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225" cy="1966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Deficiency: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467225" cy="1966913"/>
                  <wp:effectExtent b="0" l="0" r="0" t="0"/>
                  <wp:docPr id="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225" cy="1966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Deficiency: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467225" cy="1966913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225" cy="1966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Deficiency: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467225" cy="1966913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225" cy="1966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Deficiency: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467225" cy="1966913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225" cy="1966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Deficiency: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467225" cy="1966913"/>
                  <wp:effectExtent b="0" l="0" r="0" t="0"/>
                  <wp:docPr id="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225" cy="1966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Deficiency: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467225" cy="1966913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225" cy="19669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